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E4C4" w14:textId="77777777" w:rsidR="001215B1" w:rsidRDefault="001215B1" w:rsidP="001215B1">
      <w:pPr>
        <w:jc w:val="center"/>
        <w:rPr>
          <w:rFonts w:ascii="Arial Narrow" w:hAnsi="Arial Narrow"/>
          <w:b/>
          <w:sz w:val="40"/>
          <w:szCs w:val="40"/>
        </w:rPr>
      </w:pPr>
      <w:r w:rsidRPr="000F5AC2">
        <w:rPr>
          <w:rFonts w:ascii="Arial Narrow" w:hAnsi="Arial Narrow"/>
          <w:b/>
          <w:sz w:val="40"/>
          <w:szCs w:val="40"/>
        </w:rPr>
        <w:t>A</w:t>
      </w:r>
      <w:r>
        <w:rPr>
          <w:rFonts w:ascii="Arial Narrow" w:hAnsi="Arial Narrow"/>
          <w:b/>
          <w:sz w:val="40"/>
          <w:szCs w:val="40"/>
        </w:rPr>
        <w:t>SSESSMENT INFORMATION</w:t>
      </w:r>
    </w:p>
    <w:p w14:paraId="66511B6D" w14:textId="77777777" w:rsidR="001215B1" w:rsidRPr="00092F0F" w:rsidRDefault="001215B1" w:rsidP="001215B1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6759"/>
      </w:tblGrid>
      <w:tr w:rsidR="001215B1" w14:paraId="6C40E886" w14:textId="77777777" w:rsidTr="007F1948">
        <w:trPr>
          <w:trHeight w:val="368"/>
        </w:trPr>
        <w:tc>
          <w:tcPr>
            <w:tcW w:w="2817" w:type="dxa"/>
            <w:shd w:val="clear" w:color="auto" w:fill="000000"/>
          </w:tcPr>
          <w:p w14:paraId="509617D6" w14:textId="77777777" w:rsidR="001215B1" w:rsidRPr="00044B5B" w:rsidRDefault="001215B1" w:rsidP="007F1948">
            <w:pPr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044B5B">
              <w:rPr>
                <w:rFonts w:ascii="Arial Narrow" w:hAnsi="Arial Narrow"/>
                <w:b/>
                <w:color w:val="FFFFFF"/>
                <w:sz w:val="28"/>
                <w:szCs w:val="28"/>
              </w:rPr>
              <w:t>Assessment Type</w:t>
            </w:r>
          </w:p>
          <w:p w14:paraId="291D5485" w14:textId="77777777" w:rsidR="001215B1" w:rsidRPr="00044B5B" w:rsidRDefault="001215B1" w:rsidP="007F1948">
            <w:pPr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</w:p>
        </w:tc>
        <w:tc>
          <w:tcPr>
            <w:tcW w:w="6759" w:type="dxa"/>
            <w:shd w:val="clear" w:color="auto" w:fill="000000"/>
          </w:tcPr>
          <w:p w14:paraId="65403BBF" w14:textId="77777777" w:rsidR="001215B1" w:rsidRPr="00044B5B" w:rsidRDefault="001215B1" w:rsidP="007F1948">
            <w:pPr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044B5B"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                                           Description of Assessment</w:t>
            </w:r>
          </w:p>
        </w:tc>
      </w:tr>
      <w:tr w:rsidR="001215B1" w14:paraId="4DB9E51D" w14:textId="77777777" w:rsidTr="007F1948">
        <w:trPr>
          <w:trHeight w:val="2519"/>
        </w:trPr>
        <w:tc>
          <w:tcPr>
            <w:tcW w:w="2817" w:type="dxa"/>
            <w:shd w:val="clear" w:color="auto" w:fill="auto"/>
          </w:tcPr>
          <w:p w14:paraId="11254A3A" w14:textId="77777777" w:rsidR="001215B1" w:rsidRPr="00044B5B" w:rsidRDefault="001215B1" w:rsidP="007F1948">
            <w:pPr>
              <w:rPr>
                <w:rFonts w:ascii="Arial Narrow" w:hAnsi="Arial Narrow"/>
                <w:b/>
              </w:rPr>
            </w:pPr>
            <w:r w:rsidRPr="00044B5B">
              <w:rPr>
                <w:rFonts w:ascii="Arial Narrow" w:hAnsi="Arial Narrow"/>
                <w:b/>
              </w:rPr>
              <w:t>(VAP)</w:t>
            </w:r>
            <w:r w:rsidRPr="00044B5B">
              <w:rPr>
                <w:rFonts w:ascii="Arial Narrow" w:hAnsi="Arial Narrow"/>
              </w:rPr>
              <w:t xml:space="preserve"> </w:t>
            </w:r>
            <w:r w:rsidRPr="00044B5B">
              <w:rPr>
                <w:rFonts w:ascii="Arial Narrow" w:hAnsi="Arial Narrow"/>
                <w:b/>
              </w:rPr>
              <w:t xml:space="preserve">Vocational Assessment Profile </w:t>
            </w:r>
          </w:p>
          <w:p w14:paraId="5E9D5C20" w14:textId="77777777" w:rsidR="001215B1" w:rsidRPr="00044B5B" w:rsidRDefault="001215B1" w:rsidP="007F1948">
            <w:pPr>
              <w:rPr>
                <w:rFonts w:ascii="Arial Narrow" w:hAnsi="Arial Narrow"/>
                <w:b/>
              </w:rPr>
            </w:pPr>
          </w:p>
        </w:tc>
        <w:tc>
          <w:tcPr>
            <w:tcW w:w="6759" w:type="dxa"/>
            <w:shd w:val="clear" w:color="auto" w:fill="auto"/>
          </w:tcPr>
          <w:p w14:paraId="55E41549" w14:textId="77777777" w:rsidR="001215B1" w:rsidRPr="00044B5B" w:rsidRDefault="001215B1" w:rsidP="007F1948">
            <w:pPr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 xml:space="preserve">The </w:t>
            </w:r>
            <w:r w:rsidRPr="00044B5B">
              <w:rPr>
                <w:rFonts w:ascii="Arial Narrow" w:hAnsi="Arial Narrow"/>
                <w:b/>
                <w:iCs/>
              </w:rPr>
              <w:t>Vocational Assessment Profile</w:t>
            </w:r>
            <w:r w:rsidRPr="00044B5B">
              <w:rPr>
                <w:rFonts w:ascii="Arial Narrow" w:hAnsi="Arial Narrow"/>
                <w:iCs/>
              </w:rPr>
              <w:t xml:space="preserve"> is:</w:t>
            </w:r>
          </w:p>
          <w:p w14:paraId="2A116D4F" w14:textId="77777777" w:rsidR="001215B1" w:rsidRPr="00044B5B" w:rsidRDefault="001215B1" w:rsidP="001215B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 xml:space="preserve">A person-centered assessment </w:t>
            </w:r>
            <w:proofErr w:type="gramStart"/>
            <w:r w:rsidRPr="00044B5B">
              <w:rPr>
                <w:rFonts w:ascii="Arial Narrow" w:hAnsi="Arial Narrow"/>
                <w:iCs/>
              </w:rPr>
              <w:t>process</w:t>
            </w:r>
            <w:proofErr w:type="gramEnd"/>
          </w:p>
          <w:p w14:paraId="799B36BA" w14:textId="77777777" w:rsidR="001215B1" w:rsidRPr="00044B5B" w:rsidRDefault="001215B1" w:rsidP="001215B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>Designed to support each person to get a career he/she wants</w:t>
            </w:r>
          </w:p>
          <w:p w14:paraId="528F8544" w14:textId="77777777" w:rsidR="001215B1" w:rsidRPr="00044B5B" w:rsidRDefault="001215B1" w:rsidP="001215B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>Used to identify the unique employment interests, gifts and strengths of the individual</w:t>
            </w:r>
          </w:p>
          <w:p w14:paraId="66F859BE" w14:textId="77777777" w:rsidR="001215B1" w:rsidRPr="00044B5B" w:rsidRDefault="001215B1" w:rsidP="001215B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>Also used to identify the supports to assist an individual currently employed to retain employment and to experience career growth</w:t>
            </w:r>
          </w:p>
          <w:p w14:paraId="6097B845" w14:textId="77777777" w:rsidR="001215B1" w:rsidRPr="00044B5B" w:rsidRDefault="001215B1" w:rsidP="001215B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Leads to a </w:t>
            </w:r>
            <w:r w:rsidRPr="00044B5B">
              <w:rPr>
                <w:rFonts w:ascii="Arial Narrow" w:hAnsi="Arial Narrow"/>
                <w:iCs/>
              </w:rPr>
              <w:t>Career Development Plan, that speci</w:t>
            </w:r>
            <w:r>
              <w:rPr>
                <w:rFonts w:ascii="Arial Narrow" w:hAnsi="Arial Narrow"/>
                <w:iCs/>
              </w:rPr>
              <w:t xml:space="preserve">fies steps necessary towards a </w:t>
            </w:r>
            <w:r w:rsidRPr="00044B5B">
              <w:rPr>
                <w:rFonts w:ascii="Arial Narrow" w:hAnsi="Arial Narrow"/>
                <w:iCs/>
              </w:rPr>
              <w:t>successful employment outcome:</w:t>
            </w:r>
          </w:p>
          <w:p w14:paraId="37851EA3" w14:textId="77777777" w:rsidR="001215B1" w:rsidRPr="00044B5B" w:rsidRDefault="001215B1" w:rsidP="001215B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 xml:space="preserve">Identifies the people </w:t>
            </w:r>
          </w:p>
          <w:p w14:paraId="08F51874" w14:textId="77777777" w:rsidR="001215B1" w:rsidRDefault="001215B1" w:rsidP="007F1948">
            <w:pPr>
              <w:pStyle w:val="ListParagraph"/>
              <w:ind w:left="1080"/>
              <w:rPr>
                <w:rFonts w:ascii="Arial Narrow" w:hAnsi="Arial Narrow"/>
                <w:iCs/>
              </w:rPr>
            </w:pPr>
            <w:r w:rsidRPr="00044B5B">
              <w:rPr>
                <w:rFonts w:ascii="Arial Narrow" w:hAnsi="Arial Narrow"/>
                <w:iCs/>
              </w:rPr>
              <w:t>(including the individual) who will complete specific tasks</w:t>
            </w:r>
          </w:p>
          <w:p w14:paraId="3DB7C753" w14:textId="77777777" w:rsidR="001215B1" w:rsidRPr="00044B5B" w:rsidRDefault="001215B1" w:rsidP="007F1948">
            <w:pPr>
              <w:pStyle w:val="ListParagraph"/>
              <w:ind w:left="1080"/>
              <w:rPr>
                <w:rFonts w:ascii="Arial Narrow" w:hAnsi="Arial Narrow"/>
                <w:iCs/>
              </w:rPr>
            </w:pPr>
          </w:p>
          <w:p w14:paraId="4E6682EF" w14:textId="77777777" w:rsidR="001215B1" w:rsidRPr="00044B5B" w:rsidRDefault="001215B1" w:rsidP="007F1948">
            <w:pPr>
              <w:ind w:left="720"/>
              <w:rPr>
                <w:rFonts w:ascii="Arial Narrow" w:hAnsi="Arial Narrow"/>
              </w:rPr>
            </w:pPr>
          </w:p>
        </w:tc>
      </w:tr>
      <w:tr w:rsidR="001215B1" w14:paraId="00B456A4" w14:textId="77777777" w:rsidTr="007F1948">
        <w:tc>
          <w:tcPr>
            <w:tcW w:w="2817" w:type="dxa"/>
            <w:shd w:val="clear" w:color="auto" w:fill="auto"/>
          </w:tcPr>
          <w:p w14:paraId="6F975EA7" w14:textId="77777777" w:rsidR="001215B1" w:rsidRPr="00044B5B" w:rsidRDefault="001215B1" w:rsidP="007F1948">
            <w:pPr>
              <w:rPr>
                <w:rFonts w:ascii="Arial Narrow" w:hAnsi="Arial Narrow"/>
                <w:b/>
              </w:rPr>
            </w:pPr>
            <w:r w:rsidRPr="00044B5B">
              <w:rPr>
                <w:rFonts w:ascii="Arial Narrow" w:hAnsi="Arial Narrow"/>
                <w:b/>
              </w:rPr>
              <w:t>(MAPS) Making Action Plans</w:t>
            </w:r>
          </w:p>
          <w:p w14:paraId="1D1713B2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195B6437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>(Includes Solution Circles)</w:t>
            </w:r>
          </w:p>
        </w:tc>
        <w:tc>
          <w:tcPr>
            <w:tcW w:w="6759" w:type="dxa"/>
            <w:shd w:val="clear" w:color="auto" w:fill="auto"/>
          </w:tcPr>
          <w:p w14:paraId="62204F92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  <w:b/>
              </w:rPr>
              <w:t>MAPs</w:t>
            </w:r>
            <w:r w:rsidRPr="00044B5B">
              <w:rPr>
                <w:rFonts w:ascii="Arial Narrow" w:hAnsi="Arial Narrow"/>
              </w:rPr>
              <w:t xml:space="preserve"> are tools designed to assist individuals, organizations, and families figure out how to move into the future effectively, inclusively and creatively.</w:t>
            </w:r>
          </w:p>
          <w:p w14:paraId="0C9979B8" w14:textId="77777777" w:rsidR="001215B1" w:rsidRPr="00044B5B" w:rsidRDefault="001215B1" w:rsidP="001215B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  <w:b/>
              </w:rPr>
              <w:t>MAPs</w:t>
            </w:r>
            <w:r w:rsidRPr="00044B5B">
              <w:rPr>
                <w:rFonts w:ascii="Arial Narrow" w:hAnsi="Arial Narrow"/>
              </w:rPr>
              <w:t xml:space="preserve"> are tools held in the hand of a creative facilitator who can truly listen to individual’s desires.</w:t>
            </w:r>
          </w:p>
          <w:p w14:paraId="76DF4DF9" w14:textId="77777777" w:rsidR="001215B1" w:rsidRPr="00044B5B" w:rsidRDefault="001215B1" w:rsidP="001215B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>The tool focuses on the positives, the gifts, and the strengths of the individual.</w:t>
            </w:r>
          </w:p>
          <w:p w14:paraId="6FBF4A42" w14:textId="77777777" w:rsidR="001215B1" w:rsidRDefault="001215B1" w:rsidP="007F1948">
            <w:pPr>
              <w:rPr>
                <w:rFonts w:ascii="Arial Narrow" w:hAnsi="Arial Narrow"/>
              </w:rPr>
            </w:pPr>
          </w:p>
          <w:p w14:paraId="1890A91C" w14:textId="49CD5913" w:rsidR="001215B1" w:rsidRPr="00044B5B" w:rsidRDefault="001215B1" w:rsidP="007F1948">
            <w:pPr>
              <w:rPr>
                <w:rFonts w:ascii="Arial Narrow" w:hAnsi="Arial Narrow"/>
              </w:rPr>
            </w:pPr>
            <w:hyperlink r:id="rId5" w:history="1">
              <w:r>
                <w:rPr>
                  <w:rStyle w:val="Hyperlink"/>
                </w:rPr>
                <w:t>https://inclusive-solutions.com/person-centred-planning/maps/</w:t>
              </w:r>
            </w:hyperlink>
          </w:p>
        </w:tc>
      </w:tr>
      <w:tr w:rsidR="001215B1" w14:paraId="0398477F" w14:textId="77777777" w:rsidTr="007F1948">
        <w:tc>
          <w:tcPr>
            <w:tcW w:w="2817" w:type="dxa"/>
            <w:shd w:val="clear" w:color="auto" w:fill="auto"/>
          </w:tcPr>
          <w:p w14:paraId="216C7F49" w14:textId="77777777" w:rsidR="001215B1" w:rsidRPr="00044B5B" w:rsidRDefault="001215B1" w:rsidP="007F1948">
            <w:pPr>
              <w:rPr>
                <w:rFonts w:ascii="Arial Narrow" w:hAnsi="Arial Narrow"/>
                <w:b/>
              </w:rPr>
            </w:pPr>
            <w:r w:rsidRPr="00044B5B">
              <w:rPr>
                <w:rFonts w:ascii="Arial Narrow" w:hAnsi="Arial Narrow"/>
                <w:b/>
              </w:rPr>
              <w:t>(PATHs) Planning Alternative Tomorrows with Hope</w:t>
            </w:r>
          </w:p>
          <w:p w14:paraId="5A5BE5B7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12888CCA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 xml:space="preserve"> (Includes Solution Circles)</w:t>
            </w:r>
          </w:p>
          <w:p w14:paraId="1B8DE160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</w:tc>
        <w:tc>
          <w:tcPr>
            <w:tcW w:w="6759" w:type="dxa"/>
            <w:shd w:val="clear" w:color="auto" w:fill="auto"/>
          </w:tcPr>
          <w:p w14:paraId="2D0BD7FF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  <w:b/>
              </w:rPr>
              <w:t>PATHs</w:t>
            </w:r>
            <w:r w:rsidRPr="00044B5B">
              <w:rPr>
                <w:rFonts w:ascii="Arial Narrow" w:hAnsi="Arial Narrow"/>
              </w:rPr>
              <w:t xml:space="preserve"> evolved from the </w:t>
            </w:r>
            <w:r w:rsidRPr="00044B5B">
              <w:rPr>
                <w:rFonts w:ascii="Arial Narrow" w:hAnsi="Arial Narrow"/>
                <w:b/>
              </w:rPr>
              <w:t xml:space="preserve">MAPs </w:t>
            </w:r>
            <w:r w:rsidRPr="00044B5B">
              <w:rPr>
                <w:rFonts w:ascii="Arial Narrow" w:hAnsi="Arial Narrow"/>
              </w:rPr>
              <w:t xml:space="preserve">process. It offers the opportunity to extend the </w:t>
            </w:r>
            <w:r w:rsidRPr="00044B5B">
              <w:rPr>
                <w:rFonts w:ascii="Arial Narrow" w:hAnsi="Arial Narrow"/>
                <w:b/>
              </w:rPr>
              <w:t>MAPs</w:t>
            </w:r>
            <w:r w:rsidRPr="00044B5B">
              <w:rPr>
                <w:rFonts w:ascii="Arial Narrow" w:hAnsi="Arial Narrow"/>
              </w:rPr>
              <w:t xml:space="preserve"> steps and to put into place a plan of action.</w:t>
            </w:r>
          </w:p>
          <w:p w14:paraId="3A6A2D5A" w14:textId="77777777" w:rsidR="001215B1" w:rsidRPr="00044B5B" w:rsidRDefault="001215B1" w:rsidP="001215B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  <w:b/>
              </w:rPr>
              <w:t>PATH</w:t>
            </w:r>
            <w:r>
              <w:rPr>
                <w:rFonts w:ascii="Arial Narrow" w:hAnsi="Arial Narrow"/>
              </w:rPr>
              <w:t xml:space="preserve"> is</w:t>
            </w:r>
            <w:r w:rsidRPr="00044B5B">
              <w:rPr>
                <w:rFonts w:ascii="Arial Narrow" w:hAnsi="Arial Narrow"/>
              </w:rPr>
              <w:t xml:space="preserve"> a self-sustaining planning process</w:t>
            </w:r>
          </w:p>
          <w:p w14:paraId="165A95C3" w14:textId="77777777" w:rsidR="001215B1" w:rsidRPr="00044B5B" w:rsidRDefault="001215B1" w:rsidP="001215B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 xml:space="preserve">It is another tool to address long range and </w:t>
            </w:r>
            <w:proofErr w:type="gramStart"/>
            <w:r w:rsidRPr="00044B5B">
              <w:rPr>
                <w:rFonts w:ascii="Arial Narrow" w:hAnsi="Arial Narrow"/>
              </w:rPr>
              <w:t>short term</w:t>
            </w:r>
            <w:proofErr w:type="gramEnd"/>
            <w:r w:rsidRPr="00044B5B">
              <w:rPr>
                <w:rFonts w:ascii="Arial Narrow" w:hAnsi="Arial Narrow"/>
              </w:rPr>
              <w:t xml:space="preserve"> planning and involves 8 short steps.</w:t>
            </w:r>
          </w:p>
          <w:p w14:paraId="2C3018EE" w14:textId="77777777" w:rsidR="001215B1" w:rsidRPr="00044B5B" w:rsidRDefault="001215B1" w:rsidP="001215B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>It is co-facilitated by 2 trained facilitators.</w:t>
            </w:r>
          </w:p>
          <w:p w14:paraId="4C393A0D" w14:textId="77777777" w:rsidR="001215B1" w:rsidRDefault="001215B1" w:rsidP="007F1948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4A74EB86" w14:textId="77777777" w:rsidR="001215B1" w:rsidRDefault="001215B1" w:rsidP="007F1948">
            <w:pPr>
              <w:rPr>
                <w:rStyle w:val="Hyperlink"/>
                <w:rFonts w:ascii="Arial Narrow" w:hAnsi="Arial Narrow" w:cs="Segoe UI"/>
                <w:sz w:val="20"/>
                <w:szCs w:val="20"/>
              </w:rPr>
            </w:pPr>
            <w:r w:rsidRPr="00044B5B">
              <w:rPr>
                <w:rFonts w:ascii="Arial Narrow" w:hAnsi="Arial Narrow" w:cs="Segoe UI"/>
                <w:sz w:val="20"/>
                <w:szCs w:val="20"/>
              </w:rPr>
              <w:t xml:space="preserve">Video Short: </w:t>
            </w:r>
            <w:hyperlink r:id="rId6" w:history="1">
              <w:r w:rsidRPr="00044B5B">
                <w:rPr>
                  <w:rStyle w:val="Hyperlink"/>
                  <w:rFonts w:ascii="Arial Narrow" w:hAnsi="Arial Narrow" w:cs="Segoe UI"/>
                  <w:sz w:val="20"/>
                  <w:szCs w:val="20"/>
                </w:rPr>
                <w:t>http://cddunm.adobeconnect.com/p3nws2y1uae/</w:t>
              </w:r>
            </w:hyperlink>
          </w:p>
          <w:p w14:paraId="027C559D" w14:textId="77777777" w:rsidR="001215B1" w:rsidRPr="00044B5B" w:rsidRDefault="001215B1" w:rsidP="007F1948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76ED2B05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</w:tc>
      </w:tr>
      <w:tr w:rsidR="001215B1" w14:paraId="246ED9C1" w14:textId="77777777" w:rsidTr="007F1948">
        <w:tc>
          <w:tcPr>
            <w:tcW w:w="2817" w:type="dxa"/>
            <w:shd w:val="clear" w:color="auto" w:fill="auto"/>
          </w:tcPr>
          <w:p w14:paraId="03FB941B" w14:textId="77777777" w:rsidR="001215B1" w:rsidRPr="00044B5B" w:rsidRDefault="001215B1" w:rsidP="007F1948">
            <w:pPr>
              <w:rPr>
                <w:rFonts w:ascii="Arial Narrow" w:hAnsi="Arial Narrow"/>
                <w:b/>
              </w:rPr>
            </w:pPr>
            <w:r w:rsidRPr="00044B5B">
              <w:rPr>
                <w:rFonts w:ascii="Arial Narrow" w:hAnsi="Arial Narrow"/>
                <w:b/>
              </w:rPr>
              <w:t>My Star</w:t>
            </w:r>
          </w:p>
          <w:p w14:paraId="656D6F6D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32589B77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0C50E92B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170DCE4C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07AFEB84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02EAD962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06A24172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19B578C7" w14:textId="77777777" w:rsidR="001215B1" w:rsidRPr="00044B5B" w:rsidRDefault="001215B1" w:rsidP="007F1948">
            <w:pPr>
              <w:tabs>
                <w:tab w:val="left" w:pos="1848"/>
              </w:tabs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ab/>
            </w:r>
          </w:p>
          <w:p w14:paraId="61E723E7" w14:textId="77777777" w:rsidR="001215B1" w:rsidRPr="00044B5B" w:rsidRDefault="001215B1" w:rsidP="007F1948">
            <w:pPr>
              <w:tabs>
                <w:tab w:val="left" w:pos="1848"/>
              </w:tabs>
              <w:rPr>
                <w:rFonts w:ascii="Arial Narrow" w:hAnsi="Arial Narrow"/>
              </w:rPr>
            </w:pPr>
          </w:p>
          <w:p w14:paraId="7B5939A8" w14:textId="77777777" w:rsidR="001215B1" w:rsidRPr="00044B5B" w:rsidRDefault="001215B1" w:rsidP="007F1948">
            <w:pPr>
              <w:tabs>
                <w:tab w:val="left" w:pos="1848"/>
              </w:tabs>
              <w:rPr>
                <w:rFonts w:ascii="Arial Narrow" w:hAnsi="Arial Narrow"/>
              </w:rPr>
            </w:pPr>
          </w:p>
        </w:tc>
        <w:tc>
          <w:tcPr>
            <w:tcW w:w="6759" w:type="dxa"/>
            <w:shd w:val="clear" w:color="auto" w:fill="auto"/>
          </w:tcPr>
          <w:p w14:paraId="2905D75F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  <w:b/>
              </w:rPr>
              <w:lastRenderedPageBreak/>
              <w:t xml:space="preserve">My Star </w:t>
            </w:r>
            <w:r w:rsidRPr="00044B5B">
              <w:rPr>
                <w:rFonts w:ascii="Arial Narrow" w:hAnsi="Arial Narrow"/>
              </w:rPr>
              <w:t xml:space="preserve">is used to identify opportunities for a better quality of life and develop a plan to accomplish significant life outcomes. The </w:t>
            </w:r>
            <w:r w:rsidRPr="00044B5B">
              <w:rPr>
                <w:rFonts w:ascii="Arial Narrow" w:hAnsi="Arial Narrow"/>
                <w:b/>
              </w:rPr>
              <w:t xml:space="preserve">My Star </w:t>
            </w:r>
            <w:r w:rsidRPr="00044B5B">
              <w:rPr>
                <w:rFonts w:ascii="Arial Narrow" w:hAnsi="Arial Narrow"/>
              </w:rPr>
              <w:t xml:space="preserve">planning tool was designed by a group of people at ARCA to promote the full participation of people with disabilities. The tool borrows from several principles and concepts including Person-Centered Planning, Circles of </w:t>
            </w:r>
          </w:p>
          <w:p w14:paraId="60241C5F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>Support, PATH, MAPS, Inclusion, and Graphic Facilitation.</w:t>
            </w:r>
          </w:p>
          <w:p w14:paraId="64613F94" w14:textId="77777777" w:rsidR="001215B1" w:rsidRDefault="001215B1" w:rsidP="007F1948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01D0ED28" w14:textId="77777777" w:rsidR="001215B1" w:rsidRPr="00044B5B" w:rsidRDefault="001215B1" w:rsidP="007F1948">
            <w:pPr>
              <w:rPr>
                <w:rStyle w:val="Hyperlink"/>
                <w:rFonts w:ascii="Arial Narrow" w:hAnsi="Arial Narrow" w:cs="Segoe UI"/>
                <w:color w:val="0066CC"/>
                <w:sz w:val="20"/>
                <w:szCs w:val="20"/>
              </w:rPr>
            </w:pPr>
            <w:r w:rsidRPr="00044B5B">
              <w:rPr>
                <w:rFonts w:ascii="Arial Narrow" w:hAnsi="Arial Narrow" w:cs="Segoe UI"/>
                <w:sz w:val="20"/>
                <w:szCs w:val="20"/>
              </w:rPr>
              <w:t xml:space="preserve">Video Short: </w:t>
            </w:r>
            <w:hyperlink r:id="rId7" w:history="1">
              <w:r w:rsidRPr="00044B5B">
                <w:rPr>
                  <w:rStyle w:val="Hyperlink"/>
                  <w:rFonts w:ascii="Arial Narrow" w:hAnsi="Arial Narrow" w:cs="Segoe UI"/>
                  <w:color w:val="0066CC"/>
                  <w:sz w:val="20"/>
                  <w:szCs w:val="20"/>
                </w:rPr>
                <w:t>http://cddunm.adobeconnect.com/p71510xhry4/</w:t>
              </w:r>
            </w:hyperlink>
          </w:p>
          <w:p w14:paraId="4726C995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36103FDC" w14:textId="77777777" w:rsidR="001215B1" w:rsidRDefault="001215B1" w:rsidP="007F1948">
            <w:pPr>
              <w:rPr>
                <w:rFonts w:ascii="Arial Narrow" w:hAnsi="Arial Narrow"/>
              </w:rPr>
            </w:pPr>
          </w:p>
          <w:p w14:paraId="286EA687" w14:textId="77777777" w:rsidR="001215B1" w:rsidRDefault="001215B1" w:rsidP="007F1948">
            <w:pPr>
              <w:rPr>
                <w:rFonts w:ascii="Arial Narrow" w:hAnsi="Arial Narrow"/>
              </w:rPr>
            </w:pPr>
          </w:p>
          <w:p w14:paraId="37F74716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</w:tc>
      </w:tr>
      <w:tr w:rsidR="001215B1" w:rsidRPr="00EB6384" w14:paraId="056981F2" w14:textId="77777777" w:rsidTr="007F1948">
        <w:trPr>
          <w:trHeight w:val="368"/>
        </w:trPr>
        <w:tc>
          <w:tcPr>
            <w:tcW w:w="2817" w:type="dxa"/>
            <w:shd w:val="clear" w:color="auto" w:fill="000000"/>
          </w:tcPr>
          <w:p w14:paraId="4BA494E2" w14:textId="77777777" w:rsidR="001215B1" w:rsidRPr="00044B5B" w:rsidRDefault="001215B1" w:rsidP="007F1948">
            <w:pPr>
              <w:rPr>
                <w:rFonts w:ascii="Arial Narrow" w:hAnsi="Arial Narrow"/>
                <w:b/>
                <w:color w:val="FFFFFF"/>
              </w:rPr>
            </w:pPr>
            <w:r w:rsidRPr="00044B5B">
              <w:rPr>
                <w:rFonts w:ascii="Arial Narrow" w:hAnsi="Arial Narrow"/>
                <w:b/>
                <w:color w:val="FFFFFF"/>
              </w:rPr>
              <w:lastRenderedPageBreak/>
              <w:t>Assessment Type</w:t>
            </w:r>
          </w:p>
          <w:p w14:paraId="03F07ECB" w14:textId="77777777" w:rsidR="001215B1" w:rsidRPr="00044B5B" w:rsidRDefault="001215B1" w:rsidP="007F1948">
            <w:pPr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759" w:type="dxa"/>
            <w:shd w:val="clear" w:color="auto" w:fill="000000"/>
          </w:tcPr>
          <w:p w14:paraId="3C3CD94F" w14:textId="77777777" w:rsidR="001215B1" w:rsidRPr="00044B5B" w:rsidRDefault="001215B1" w:rsidP="007F1948">
            <w:pPr>
              <w:rPr>
                <w:rFonts w:ascii="Arial Narrow" w:hAnsi="Arial Narrow"/>
                <w:b/>
                <w:color w:val="FFFFFF"/>
              </w:rPr>
            </w:pPr>
            <w:r w:rsidRPr="00044B5B">
              <w:rPr>
                <w:rFonts w:ascii="Arial Narrow" w:hAnsi="Arial Narrow"/>
                <w:b/>
                <w:color w:val="FFFFFF"/>
              </w:rPr>
              <w:t xml:space="preserve">                                            Description of Assessment</w:t>
            </w:r>
          </w:p>
        </w:tc>
      </w:tr>
      <w:tr w:rsidR="001215B1" w:rsidRPr="00044B5B" w14:paraId="346F2B4F" w14:textId="77777777" w:rsidTr="007F1948">
        <w:tc>
          <w:tcPr>
            <w:tcW w:w="2817" w:type="dxa"/>
            <w:shd w:val="clear" w:color="auto" w:fill="auto"/>
          </w:tcPr>
          <w:p w14:paraId="3BAAD703" w14:textId="77777777" w:rsidR="001215B1" w:rsidRPr="00044B5B" w:rsidRDefault="001215B1" w:rsidP="007F1948">
            <w:pPr>
              <w:rPr>
                <w:rFonts w:ascii="Arial Narrow" w:hAnsi="Arial Narrow"/>
                <w:b/>
              </w:rPr>
            </w:pPr>
            <w:r w:rsidRPr="00044B5B">
              <w:rPr>
                <w:rFonts w:ascii="Arial Narrow" w:hAnsi="Arial Narrow"/>
                <w:b/>
              </w:rPr>
              <w:t>Discovery Process/Customized Employment/ other discovery or employment assistance</w:t>
            </w:r>
          </w:p>
        </w:tc>
        <w:tc>
          <w:tcPr>
            <w:tcW w:w="6759" w:type="dxa"/>
            <w:shd w:val="clear" w:color="auto" w:fill="auto"/>
          </w:tcPr>
          <w:p w14:paraId="24076D7A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  <w:b/>
              </w:rPr>
              <w:t>Discovery</w:t>
            </w:r>
            <w:r w:rsidRPr="00044B5B">
              <w:rPr>
                <w:rFonts w:ascii="Arial Narrow" w:hAnsi="Arial Narrow"/>
              </w:rPr>
              <w:t xml:space="preserve"> is a process used to get to know an individual. Information is discovered about the individual’s interests, strengt</w:t>
            </w:r>
            <w:r>
              <w:rPr>
                <w:rFonts w:ascii="Arial Narrow" w:hAnsi="Arial Narrow"/>
              </w:rPr>
              <w:t>hs, environments or activities.</w:t>
            </w:r>
            <w:r w:rsidRPr="00044B5B">
              <w:rPr>
                <w:rFonts w:ascii="Arial Narrow" w:hAnsi="Arial Narrow"/>
              </w:rPr>
              <w:t xml:space="preserve"> It identifies where individuals are at their best, supports that are most effective for them, and their pre</w:t>
            </w:r>
            <w:r>
              <w:rPr>
                <w:rFonts w:ascii="Arial Narrow" w:hAnsi="Arial Narrow"/>
              </w:rPr>
              <w:t xml:space="preserve">sent levels of performance. </w:t>
            </w:r>
            <w:r w:rsidRPr="00044B5B">
              <w:rPr>
                <w:rFonts w:ascii="Arial Narrow" w:hAnsi="Arial Narrow"/>
              </w:rPr>
              <w:t>This information is all gathered through a series of activities, interviews and observations.</w:t>
            </w:r>
          </w:p>
          <w:p w14:paraId="4BFF9D90" w14:textId="77777777" w:rsidR="001215B1" w:rsidRDefault="001215B1" w:rsidP="007F1948">
            <w:pPr>
              <w:rPr>
                <w:rFonts w:ascii="Arial Narrow" w:hAnsi="Arial Narrow"/>
              </w:rPr>
            </w:pPr>
            <w:r w:rsidRPr="00044B5B">
              <w:rPr>
                <w:rFonts w:ascii="Arial Narrow" w:hAnsi="Arial Narrow"/>
              </w:rPr>
              <w:t xml:space="preserve">Information gathered through the </w:t>
            </w:r>
            <w:r w:rsidRPr="00044B5B">
              <w:rPr>
                <w:rFonts w:ascii="Arial Narrow" w:hAnsi="Arial Narrow"/>
                <w:b/>
              </w:rPr>
              <w:t>Discovery</w:t>
            </w:r>
            <w:r w:rsidRPr="00044B5B">
              <w:rPr>
                <w:rFonts w:ascii="Arial Narrow" w:hAnsi="Arial Narrow"/>
              </w:rPr>
              <w:t xml:space="preserve"> process is then captured in a written format for the purpose of sharing the information for job development. This information and picture of who the individual is, guides the selection or creation of community-based jobs. It is offered as an alternative strategy to more traditional or standardized forms of vocational evaluation.</w:t>
            </w:r>
            <w:r>
              <w:rPr>
                <w:rFonts w:ascii="Arial Narrow" w:hAnsi="Arial Narrow"/>
              </w:rPr>
              <w:t xml:space="preserve"> </w:t>
            </w:r>
          </w:p>
          <w:p w14:paraId="284C78A7" w14:textId="77777777" w:rsidR="001215B1" w:rsidRPr="00044B5B" w:rsidRDefault="001215B1" w:rsidP="007F1948">
            <w:pPr>
              <w:rPr>
                <w:rFonts w:ascii="Arial Narrow" w:hAnsi="Arial Narrow"/>
              </w:rPr>
            </w:pPr>
          </w:p>
          <w:p w14:paraId="18BD6242" w14:textId="77777777" w:rsidR="001215B1" w:rsidRPr="00044B5B" w:rsidRDefault="001215B1" w:rsidP="007F194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27DD4B6B" w14:textId="77777777" w:rsidR="001215B1" w:rsidRPr="00044B5B" w:rsidRDefault="001215B1" w:rsidP="001215B1">
      <w:pPr>
        <w:rPr>
          <w:rFonts w:ascii="Arial Narrow" w:hAnsi="Arial Narrow"/>
          <w:i/>
          <w:sz w:val="22"/>
          <w:szCs w:val="22"/>
        </w:rPr>
      </w:pPr>
      <w:r w:rsidRPr="00044B5B">
        <w:rPr>
          <w:rFonts w:ascii="Arial Narrow" w:hAnsi="Arial Narrow"/>
          <w:i/>
          <w:sz w:val="22"/>
          <w:szCs w:val="22"/>
        </w:rPr>
        <w:t>*Other assessment types: Personal Profile, Meaningful Day Profile, and Community Integration Profile</w:t>
      </w:r>
    </w:p>
    <w:p w14:paraId="1A89BE9B" w14:textId="77777777" w:rsidR="00CC534A" w:rsidRDefault="00CC534A"/>
    <w:sectPr w:rsidR="00CC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223"/>
    <w:multiLevelType w:val="hybridMultilevel"/>
    <w:tmpl w:val="4FD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4614"/>
    <w:multiLevelType w:val="hybridMultilevel"/>
    <w:tmpl w:val="8080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17D8"/>
    <w:multiLevelType w:val="hybridMultilevel"/>
    <w:tmpl w:val="3F46CDF4"/>
    <w:lvl w:ilvl="0" w:tplc="29DC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32774"/>
    <w:multiLevelType w:val="hybridMultilevel"/>
    <w:tmpl w:val="9D44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1"/>
    <w:rsid w:val="001215B1"/>
    <w:rsid w:val="00C31325"/>
    <w:rsid w:val="00C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6EB3"/>
  <w15:chartTrackingRefBased/>
  <w15:docId w15:val="{F70C4212-5DE8-4854-8A29-DBCE4925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21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5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dunm.adobeconnect.com/p71510xhry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dunm.adobeconnect.com/p3nws2y1uae/" TargetMode="External"/><Relationship Id="rId5" Type="http://schemas.openxmlformats.org/officeDocument/2006/relationships/hyperlink" Target="https://protect-us.mimecast.com/s/OW1MCQW2z3iXG8GwHxME-q?domain=inclusive-solution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Tomashot (txt)</dc:creator>
  <cp:keywords/>
  <dc:description/>
  <cp:lastModifiedBy>Teresa Tomashot (txt)</cp:lastModifiedBy>
  <cp:revision>1</cp:revision>
  <dcterms:created xsi:type="dcterms:W3CDTF">2020-03-26T17:34:00Z</dcterms:created>
  <dcterms:modified xsi:type="dcterms:W3CDTF">2020-03-26T17:36:00Z</dcterms:modified>
</cp:coreProperties>
</file>